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8DFF" w14:textId="41DB0BC7" w:rsidR="00B87E25" w:rsidRDefault="00B87E25">
      <w:r>
        <w:rPr>
          <w:noProof/>
        </w:rPr>
        <w:drawing>
          <wp:inline distT="0" distB="0" distL="0" distR="0" wp14:anchorId="0B5FAA50" wp14:editId="4D7CB12F">
            <wp:extent cx="1786128" cy="670560"/>
            <wp:effectExtent l="0" t="0" r="508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128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88745" w14:textId="43A63224" w:rsidR="00B87E25" w:rsidRDefault="00B87E25"/>
    <w:p w14:paraId="59DE5AC1" w14:textId="31A4636F" w:rsidR="00B87E25" w:rsidRDefault="00B87E25" w:rsidP="00B87E25">
      <w:pPr>
        <w:pStyle w:val="Overskrift1"/>
        <w:rPr>
          <w:b/>
          <w:bCs/>
        </w:rPr>
      </w:pPr>
      <w:r w:rsidRPr="00B87E25">
        <w:rPr>
          <w:b/>
          <w:bCs/>
        </w:rPr>
        <w:t>Retningsliner for kommunalt bustadtilskot til førstegongsetablerarar i Hyllestad kommune</w:t>
      </w:r>
    </w:p>
    <w:p w14:paraId="0A87751D" w14:textId="09A4A092" w:rsidR="006927F3" w:rsidRDefault="006927F3" w:rsidP="006927F3"/>
    <w:p w14:paraId="7A66E9B9" w14:textId="41A33A41" w:rsidR="00B87E25" w:rsidRPr="00B87E25" w:rsidRDefault="006927F3" w:rsidP="00B87E25">
      <w:r>
        <w:t>Intensjonen med ordninga er å motvirke fråflytting og stimulere for tilflytting.  Ordninga rettar seg mot førstegongsetablerarar.</w:t>
      </w:r>
    </w:p>
    <w:p w14:paraId="00B7E76B" w14:textId="2A359BA9" w:rsidR="00B87E25" w:rsidRDefault="00B87E25" w:rsidP="00B87E25">
      <w:pPr>
        <w:pStyle w:val="Listeavsnitt"/>
        <w:numPr>
          <w:ilvl w:val="0"/>
          <w:numId w:val="1"/>
        </w:numPr>
      </w:pPr>
      <w:r>
        <w:t xml:space="preserve">Tilskot kan bli gitt til privatperson som ønskjer å busetje seg i Hyllestad kommune, og som byggjer eller kjøper heilårsbustad. Tilskotet er på 10 % av kjøpesum inntil kr 250 000.- og gjeld for førstegongsetablerarar i Hyllestad kommune.  Det vert ikkje gjeve tilskot når søkjar, sambuar, ektefelle eller registrert partner, har eigd bustad i kommunen tidlegare. </w:t>
      </w:r>
    </w:p>
    <w:p w14:paraId="4DC198A7" w14:textId="644099AE" w:rsidR="00B87E25" w:rsidRDefault="00B87E25" w:rsidP="00B87E25">
      <w:pPr>
        <w:pStyle w:val="Listeavsnitt"/>
      </w:pPr>
      <w:r>
        <w:t>Bustadtilskotet gjeld ved tinglyst eigarskifte der tidlegare eigar ikkje er deleigar.</w:t>
      </w:r>
    </w:p>
    <w:p w14:paraId="1D549C5A" w14:textId="77777777" w:rsidR="00B87E25" w:rsidRDefault="00B87E25" w:rsidP="00B87E25">
      <w:pPr>
        <w:pStyle w:val="Listeavsnitt"/>
      </w:pPr>
    </w:p>
    <w:p w14:paraId="517584C5" w14:textId="24734E9D" w:rsidR="00C03A73" w:rsidRDefault="00B87E25" w:rsidP="00B87E25">
      <w:pPr>
        <w:pStyle w:val="Listeavsnitt"/>
        <w:numPr>
          <w:ilvl w:val="0"/>
          <w:numId w:val="1"/>
        </w:numPr>
      </w:pPr>
      <w:r>
        <w:t>Næringsaktørar dett utanfor retningsliner for tilskot, med unntak av bustadhus på gardsbruk.</w:t>
      </w:r>
    </w:p>
    <w:p w14:paraId="769BA231" w14:textId="77777777" w:rsidR="00C03A73" w:rsidRDefault="00C03A73" w:rsidP="00C03A73">
      <w:pPr>
        <w:pStyle w:val="Listeavsnitt"/>
      </w:pPr>
    </w:p>
    <w:p w14:paraId="2A6940AF" w14:textId="77777777" w:rsidR="00C03A73" w:rsidRDefault="00B87E25" w:rsidP="00B87E25">
      <w:pPr>
        <w:pStyle w:val="Listeavsnitt"/>
        <w:numPr>
          <w:ilvl w:val="0"/>
          <w:numId w:val="1"/>
        </w:numPr>
      </w:pPr>
      <w:r>
        <w:t xml:space="preserve">Søkjar treng ikkje å vere registrert busett i kommunen ved tidspunkt for skriftleg søknad, eller når tilskotet vert innvilga. Søkjar mottek tilskotsbrev frå kommunen, som kan nyttast som del av eigenkapitalkravet i finansieringa av bustaden. </w:t>
      </w:r>
    </w:p>
    <w:p w14:paraId="22E3481A" w14:textId="77777777" w:rsidR="00C03A73" w:rsidRDefault="00C03A73" w:rsidP="00C03A73">
      <w:pPr>
        <w:pStyle w:val="Listeavsnitt"/>
      </w:pPr>
    </w:p>
    <w:p w14:paraId="60259BD1" w14:textId="77777777" w:rsidR="00C03A73" w:rsidRDefault="00B87E25" w:rsidP="00B87E25">
      <w:pPr>
        <w:pStyle w:val="Listeavsnitt"/>
        <w:numPr>
          <w:ilvl w:val="0"/>
          <w:numId w:val="1"/>
        </w:numPr>
      </w:pPr>
      <w:r>
        <w:t>Søkjar må vere registrert busett i kommunen før utbetaling av tilskot.</w:t>
      </w:r>
    </w:p>
    <w:p w14:paraId="1DD79704" w14:textId="77777777" w:rsidR="00C03A73" w:rsidRDefault="00C03A73" w:rsidP="00C03A73">
      <w:pPr>
        <w:pStyle w:val="Listeavsnitt"/>
      </w:pPr>
    </w:p>
    <w:p w14:paraId="0C0F449C" w14:textId="77777777" w:rsidR="00C03A73" w:rsidRDefault="00B87E25" w:rsidP="00B87E25">
      <w:pPr>
        <w:pStyle w:val="Listeavsnitt"/>
        <w:numPr>
          <w:ilvl w:val="0"/>
          <w:numId w:val="1"/>
        </w:numPr>
      </w:pPr>
      <w:r>
        <w:t xml:space="preserve">Tilskotet vert utbetalt når endeleg ferdigattest er gjeve eller skøyte er tinglyst. </w:t>
      </w:r>
    </w:p>
    <w:p w14:paraId="40C7D8EF" w14:textId="77777777" w:rsidR="00C03A73" w:rsidRDefault="00C03A73" w:rsidP="00C03A73">
      <w:pPr>
        <w:pStyle w:val="Listeavsnitt"/>
      </w:pPr>
    </w:p>
    <w:p w14:paraId="5F0E55CC" w14:textId="35B8E48D" w:rsidR="00C03A73" w:rsidRDefault="00B87E25" w:rsidP="00B87E25">
      <w:pPr>
        <w:pStyle w:val="Listeavsnitt"/>
        <w:numPr>
          <w:ilvl w:val="0"/>
          <w:numId w:val="1"/>
        </w:numPr>
      </w:pPr>
      <w:r>
        <w:t>Innvilga tilskot til nybygg skal nyttast innan to år frå tidspunkt for godkjenninga. Dersom søkjar ikkje har fått ferdigattest innan</w:t>
      </w:r>
      <w:r w:rsidR="00C03A73">
        <w:t xml:space="preserve"> to</w:t>
      </w:r>
      <w:r>
        <w:t xml:space="preserve"> år, så fell kommunen sitt tilbod automatisk bort utan føregåande varsel. Hyllestad kommune kan i enkelttilfelle, og etter skriftleg søknad, innvilge eit</w:t>
      </w:r>
      <w:r w:rsidR="00C03A73">
        <w:t>t</w:t>
      </w:r>
      <w:r>
        <w:t xml:space="preserve"> års utsetting. Søknad om utsetting skal grunngjevast. </w:t>
      </w:r>
    </w:p>
    <w:p w14:paraId="43FE59FC" w14:textId="77777777" w:rsidR="00C03A73" w:rsidRDefault="00C03A73" w:rsidP="00C03A73">
      <w:pPr>
        <w:pStyle w:val="Listeavsnitt"/>
      </w:pPr>
    </w:p>
    <w:p w14:paraId="671D24FF" w14:textId="61968DF4" w:rsidR="00C03A73" w:rsidRDefault="00B87E25" w:rsidP="00B87E25">
      <w:pPr>
        <w:pStyle w:val="Listeavsnitt"/>
        <w:numPr>
          <w:ilvl w:val="0"/>
          <w:numId w:val="1"/>
        </w:numPr>
      </w:pPr>
      <w:r>
        <w:t xml:space="preserve">Innvilga tilskot til kjøp av </w:t>
      </w:r>
      <w:proofErr w:type="spellStart"/>
      <w:r>
        <w:t>sjølveigd</w:t>
      </w:r>
      <w:proofErr w:type="spellEnd"/>
      <w:r>
        <w:t xml:space="preserve"> bueining skal nyttast innan </w:t>
      </w:r>
      <w:r w:rsidR="00C03A73">
        <w:t>seks</w:t>
      </w:r>
      <w:r>
        <w:t xml:space="preserve"> m</w:t>
      </w:r>
      <w:r w:rsidR="00C03A73">
        <w:t>ånader</w:t>
      </w:r>
      <w:r>
        <w:t xml:space="preserve"> frå tidspunkt for førehandsgodkjenning/tilskotsbrev. Vedtaket vert gjort når søkjarskal by på konkrete bueiningar. Dersom ikkje skøyte/kontrakta er signert innan </w:t>
      </w:r>
      <w:r w:rsidR="00C03A73">
        <w:t>seks</w:t>
      </w:r>
      <w:r>
        <w:t xml:space="preserve"> månader, så fell kommunen sitt tilbod automatisk bort og utan føregåande varsel. </w:t>
      </w:r>
    </w:p>
    <w:p w14:paraId="642132C9" w14:textId="77777777" w:rsidR="00C03A73" w:rsidRDefault="00C03A73" w:rsidP="00C03A73">
      <w:pPr>
        <w:pStyle w:val="Listeavsnitt"/>
      </w:pPr>
    </w:p>
    <w:p w14:paraId="4973A9A7" w14:textId="77777777" w:rsidR="00C03A73" w:rsidRDefault="00B87E25" w:rsidP="00B87E25">
      <w:pPr>
        <w:pStyle w:val="Listeavsnitt"/>
        <w:numPr>
          <w:ilvl w:val="0"/>
          <w:numId w:val="1"/>
        </w:numPr>
      </w:pPr>
      <w:r>
        <w:t xml:space="preserve">Eventuelle likningsrelaterte problemstillingar knytt til motteke tilskot er kommunen uvedkommande. </w:t>
      </w:r>
    </w:p>
    <w:p w14:paraId="754040C9" w14:textId="77777777" w:rsidR="00C03A73" w:rsidRDefault="00C03A73" w:rsidP="00C03A73">
      <w:pPr>
        <w:pStyle w:val="Listeavsnitt"/>
      </w:pPr>
    </w:p>
    <w:p w14:paraId="23A9ACF6" w14:textId="77777777" w:rsidR="00E61274" w:rsidRDefault="00B87E25" w:rsidP="00B87E25">
      <w:pPr>
        <w:pStyle w:val="Listeavsnitt"/>
        <w:numPr>
          <w:ilvl w:val="0"/>
          <w:numId w:val="1"/>
        </w:numPr>
      </w:pPr>
      <w:r>
        <w:t xml:space="preserve">For inndekning av kommunen sine kostnader skal det opprettast eit kommunalt driftsfond som </w:t>
      </w:r>
      <w:r w:rsidR="00C03A73">
        <w:t>vert vedteke i samband med årleg budsjett og ø</w:t>
      </w:r>
      <w:r w:rsidR="00380EFE">
        <w:t>k</w:t>
      </w:r>
      <w:r w:rsidR="00C03A73">
        <w:t xml:space="preserve">onomiplan.    </w:t>
      </w:r>
    </w:p>
    <w:p w14:paraId="3F5D30CF" w14:textId="77777777" w:rsidR="00E61274" w:rsidRDefault="00E61274" w:rsidP="00E61274">
      <w:pPr>
        <w:pStyle w:val="Listeavsnitt"/>
      </w:pPr>
    </w:p>
    <w:p w14:paraId="35FCE8C1" w14:textId="25E15178" w:rsidR="00E61274" w:rsidRDefault="00E61274" w:rsidP="00B87E25">
      <w:pPr>
        <w:pStyle w:val="Listeavsnitt"/>
        <w:numPr>
          <w:ilvl w:val="0"/>
          <w:numId w:val="1"/>
        </w:numPr>
      </w:pPr>
      <w:r>
        <w:t>Reviderte r</w:t>
      </w:r>
      <w:r w:rsidR="00B87E25">
        <w:t>etningslinene gjeld f</w:t>
      </w:r>
      <w:r>
        <w:t xml:space="preserve">rå og med </w:t>
      </w:r>
      <w:r w:rsidR="00B87E25">
        <w:t>01.01.202</w:t>
      </w:r>
      <w:r>
        <w:t>3.  Retningslinene skal reviderast årleg i samband med økonomiplanarbeidet.</w:t>
      </w:r>
      <w:r>
        <w:br/>
      </w:r>
      <w:r>
        <w:lastRenderedPageBreak/>
        <w:t>Ordninga med bustadtilskot vert vurdert i si heilheit som del av budsjett og økonom</w:t>
      </w:r>
      <w:r w:rsidR="006927F3">
        <w:t>i</w:t>
      </w:r>
      <w:r>
        <w:t xml:space="preserve">planen for 2023-2026. </w:t>
      </w:r>
    </w:p>
    <w:p w14:paraId="427A07F5" w14:textId="77777777" w:rsidR="00E61274" w:rsidRDefault="00E61274" w:rsidP="00E61274">
      <w:pPr>
        <w:pStyle w:val="Listeavsnitt"/>
      </w:pPr>
    </w:p>
    <w:p w14:paraId="2A9B6D9A" w14:textId="77777777" w:rsidR="00D67C8D" w:rsidRDefault="00E61274" w:rsidP="00B87E25">
      <w:pPr>
        <w:pStyle w:val="Listeavsnitt"/>
        <w:numPr>
          <w:ilvl w:val="0"/>
          <w:numId w:val="1"/>
        </w:numPr>
      </w:pPr>
      <w:r>
        <w:t>F</w:t>
      </w:r>
      <w:r w:rsidR="00B87E25">
        <w:t xml:space="preserve">ør utbetaling skal mottakar skrive under ein avtale der mottakar aksepterer retningslinene for tildeling. </w:t>
      </w:r>
    </w:p>
    <w:p w14:paraId="27C88536" w14:textId="77777777" w:rsidR="00D67C8D" w:rsidRDefault="00D67C8D" w:rsidP="00D67C8D">
      <w:pPr>
        <w:pStyle w:val="Listeavsnitt"/>
      </w:pPr>
    </w:p>
    <w:p w14:paraId="61B1E834" w14:textId="77777777" w:rsidR="00D67C8D" w:rsidRDefault="00B87E25" w:rsidP="00B87E25">
      <w:pPr>
        <w:pStyle w:val="Listeavsnitt"/>
        <w:numPr>
          <w:ilvl w:val="0"/>
          <w:numId w:val="1"/>
        </w:numPr>
      </w:pPr>
      <w:r>
        <w:t>Tilskotet utløyser 10 års bindingstid, men med 10 % nedskriving av tilskotet p</w:t>
      </w:r>
      <w:r w:rsidR="00D67C8D">
        <w:t>e</w:t>
      </w:r>
      <w:r>
        <w:t>r år (10 % av tilskotssum i fast årleg sum). Ved eit ev</w:t>
      </w:r>
      <w:r w:rsidR="00D67C8D">
        <w:t>entuelt</w:t>
      </w:r>
      <w:r>
        <w:t xml:space="preserve"> sal av bueininga før 10 år, skal tilskotet betalast attende i samsvar med kor mange år ein har budd i kommunen etter at ferdigattest/skøyte vart motteke. </w:t>
      </w:r>
    </w:p>
    <w:p w14:paraId="0125FBB8" w14:textId="77777777" w:rsidR="00D67C8D" w:rsidRDefault="00D67C8D" w:rsidP="00D67C8D">
      <w:pPr>
        <w:pStyle w:val="Listeavsnitt"/>
      </w:pPr>
    </w:p>
    <w:p w14:paraId="7AC186E8" w14:textId="7C829C67" w:rsidR="004D762D" w:rsidRDefault="00B87E25" w:rsidP="00B87E25">
      <w:pPr>
        <w:pStyle w:val="Listeavsnitt"/>
        <w:numPr>
          <w:ilvl w:val="0"/>
          <w:numId w:val="1"/>
        </w:numPr>
      </w:pPr>
      <w:r>
        <w:t xml:space="preserve">Tilskotet vert tinglyst som ein </w:t>
      </w:r>
      <w:proofErr w:type="spellStart"/>
      <w:r>
        <w:t>urådigheitserklæring</w:t>
      </w:r>
      <w:proofErr w:type="spellEnd"/>
      <w:r>
        <w:t xml:space="preserve"> på eigedommen. Bueininga kan då ikkje seljast utan samtykke frå Hyllestad kommune. Tinglysningsgebyr vert dekka av Hyllestad kommune.</w:t>
      </w:r>
    </w:p>
    <w:p w14:paraId="3DC2F5EE" w14:textId="77777777" w:rsidR="00D67C8D" w:rsidRDefault="00D67C8D" w:rsidP="00D67C8D">
      <w:pPr>
        <w:pStyle w:val="Listeavsnitt"/>
      </w:pPr>
    </w:p>
    <w:p w14:paraId="39B70837" w14:textId="695DF4B6" w:rsidR="00D67C8D" w:rsidRDefault="00D67C8D" w:rsidP="00D67C8D"/>
    <w:p w14:paraId="5481E2C0" w14:textId="15E4CA87" w:rsidR="00D67C8D" w:rsidRDefault="00D67C8D" w:rsidP="00D67C8D"/>
    <w:p w14:paraId="053A4A4E" w14:textId="28413AB9" w:rsidR="00D67C8D" w:rsidRDefault="00D67C8D" w:rsidP="00D67C8D"/>
    <w:p w14:paraId="6976A15F" w14:textId="0719B55F" w:rsidR="00D67C8D" w:rsidRDefault="00D67C8D" w:rsidP="00D67C8D"/>
    <w:p w14:paraId="004FBAA8" w14:textId="0DB87AE7" w:rsidR="00D67C8D" w:rsidRDefault="00D67C8D" w:rsidP="00D67C8D"/>
    <w:p w14:paraId="794FA86A" w14:textId="7FFCD110" w:rsidR="00D67C8D" w:rsidRDefault="00D67C8D" w:rsidP="00D67C8D"/>
    <w:p w14:paraId="20ED4E12" w14:textId="4AD8DABC" w:rsidR="00D67C8D" w:rsidRDefault="00D67C8D" w:rsidP="00D67C8D"/>
    <w:p w14:paraId="7C4C4219" w14:textId="1490B730" w:rsidR="00D67C8D" w:rsidRDefault="00D67C8D" w:rsidP="00D67C8D"/>
    <w:p w14:paraId="0ED07AE4" w14:textId="6F07371F" w:rsidR="00D67C8D" w:rsidRDefault="00D67C8D" w:rsidP="00D67C8D"/>
    <w:p w14:paraId="02DA863E" w14:textId="145CB43F" w:rsidR="00D67C8D" w:rsidRDefault="00D67C8D" w:rsidP="00D67C8D"/>
    <w:p w14:paraId="437B7F73" w14:textId="73D52FD9" w:rsidR="00D67C8D" w:rsidRDefault="00D67C8D" w:rsidP="00D67C8D"/>
    <w:p w14:paraId="54998633" w14:textId="20BE41CC" w:rsidR="00D67C8D" w:rsidRDefault="00D67C8D" w:rsidP="00D67C8D"/>
    <w:p w14:paraId="3DEEFED5" w14:textId="14B31569" w:rsidR="00D67C8D" w:rsidRDefault="00D67C8D" w:rsidP="00D67C8D"/>
    <w:p w14:paraId="3549236E" w14:textId="51E0F4F9" w:rsidR="00D67C8D" w:rsidRDefault="00D67C8D" w:rsidP="00D67C8D"/>
    <w:p w14:paraId="3E22CF45" w14:textId="58766999" w:rsidR="00D67C8D" w:rsidRDefault="00D67C8D" w:rsidP="00D67C8D"/>
    <w:p w14:paraId="51BE0320" w14:textId="018AB5BA" w:rsidR="00D67C8D" w:rsidRDefault="00D67C8D" w:rsidP="00D67C8D"/>
    <w:p w14:paraId="416A3E8B" w14:textId="23EE2727" w:rsidR="00D67C8D" w:rsidRDefault="00D67C8D" w:rsidP="00D67C8D"/>
    <w:p w14:paraId="0260BB25" w14:textId="53F821DA" w:rsidR="00D67C8D" w:rsidRDefault="00D67C8D" w:rsidP="00D67C8D"/>
    <w:p w14:paraId="713796DD" w14:textId="7CA397FD" w:rsidR="00D67C8D" w:rsidRDefault="00D67C8D" w:rsidP="00D67C8D"/>
    <w:p w14:paraId="36B5978B" w14:textId="6F83935F" w:rsidR="00D67C8D" w:rsidRDefault="00D67C8D" w:rsidP="00D67C8D"/>
    <w:p w14:paraId="3CEBE0CA" w14:textId="06A5B88A" w:rsidR="00D67C8D" w:rsidRDefault="00D67C8D" w:rsidP="00D67C8D">
      <w:r>
        <w:lastRenderedPageBreak/>
        <w:t>Retningsliner for tilskot til bustadetablering frå 1.1.2021 vedteke av kommunestyret sak 21/056.</w:t>
      </w:r>
      <w:r>
        <w:br/>
        <w:t>Reviderte retningsliner frå 1.1.2023 vedteke av kommunestyret sak 22/080.</w:t>
      </w:r>
    </w:p>
    <w:sectPr w:rsidR="00D67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A314D"/>
    <w:multiLevelType w:val="hybridMultilevel"/>
    <w:tmpl w:val="4F3E7DA0"/>
    <w:lvl w:ilvl="0" w:tplc="A66A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923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25"/>
    <w:rsid w:val="00380EFE"/>
    <w:rsid w:val="004D762D"/>
    <w:rsid w:val="006927F3"/>
    <w:rsid w:val="00B87E25"/>
    <w:rsid w:val="00C03A73"/>
    <w:rsid w:val="00D67C8D"/>
    <w:rsid w:val="00E6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121B"/>
  <w15:chartTrackingRefBased/>
  <w15:docId w15:val="{4737A04E-84E6-47B9-AC97-4DEE1E14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87E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87E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B8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Garnes Solås</dc:creator>
  <cp:keywords/>
  <dc:description/>
  <cp:lastModifiedBy>Elin Garnes Solås</cp:lastModifiedBy>
  <cp:revision>2</cp:revision>
  <dcterms:created xsi:type="dcterms:W3CDTF">2023-01-11T13:20:00Z</dcterms:created>
  <dcterms:modified xsi:type="dcterms:W3CDTF">2023-01-11T13:48:00Z</dcterms:modified>
</cp:coreProperties>
</file>